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a04159d5afda4f0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52119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DJEČJI VRTIĆ VELIKO TROJSTVO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281.415,06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302.459,81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278.068,79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310.766,74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8.306,93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9.151,93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1432,8</w:t>
            </w:r>
          </w:p>
        </w:tc>
      </w:tr>
    </w:tbl>
    <w:p>
      <w:pPr>
        <w:spacing w:before="0" w:after="0"/>
      </w:pPr>
    </w:p>
    <w:p>
      <w:r>
        <w:t xml:space="preserve">U razdoblju od 1. siječnja do 31. prosinca 2025. Dječji vrtić Veliko Trojstvo ostvario je ukupno prihoda poslovanja (6) u iznosu 302.459,81 eura, dok ukupno ostvareni rashodi poslovanja (3) iznose 310.766,74 eura. Najznačajniji prihodi poslovanja odnose se na sredstva dodijeljena iz nadležnog proračuna Općine Veliko Trojstvo i kao takvi prate tendenciju rasta sukladno potrebama i rastu troškova dječjeg vrtića. Rashodi za zaposlene najznačajnija su stavka rashoda poslovanja i kao takvi bilježe najveće povećanje uslijed povećanog broja zaposlenih i povećanja plaća. Ukupno ostvarenih prihoda od prodaje nefinancijske imovine (7) nije bilo, dok su ukupno ostvareni rashodi za nabavu nefinancijske imovine (4) iznosili 845,00 eura, a odnose se na nabavu kosilice i trimera za travu kako bih se omogućilo lakše održavanje okoliša oko dječjeg vrtića. Primici od financijske imovine i zaduženja (8), kao ni izdaci za financijsku imovinu i otplatu zajma (5) u izvještajnom razdoblju nisu ostvareni. U razdoblju od 1. siječnja do 31. prosinca 2025. ostvaren je manjak prihoda poslovanja u iznosu od 8.306,93 eura, manjak prihoda od nefinancijske imovine u iznosu od 845,00 eura, slijedom čega je na kraju izvještajnog razdoblja ostvaren ukupan manjak prihoda i primitaka u iznosu od 9.151,93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114,4</w:t>
            </w:r>
          </w:p>
        </w:tc>
      </w:tr>
    </w:tbl>
    <w:p>
      <w:pPr>
        <w:spacing w:before="0" w:after="0"/>
      </w:pPr>
    </w:p>
    <w:p>
      <w:r>
        <w:t xml:space="preserve">Pomoći iz inozemstva i od subjekata unutar općeg proračuna - Prihodi po ovoj osnovi odnose se na sredstva dodjeljena od strane ministarstva za obvezni program predškole u iznosu 691,20 eura, te naknadu za održavanje stručne prakse studentice predškolskog odgoja sukladno Ugovoru u iznosu 66,36 eura.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46.053,35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43.456,76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94,4</w:t>
            </w:r>
          </w:p>
        </w:tc>
      </w:tr>
    </w:tbl>
    <w:p>
      <w:pPr>
        <w:spacing w:before="0" w:after="0"/>
      </w:pPr>
    </w:p>
    <w:p>
      <w:r>
        <w:t xml:space="preserve">Prihod od upravnih i administrativnih pristojbi, pristojbi po posebnim propisima i naknada – Prihodi  po ovoj osnovi u izvještajnom razdoblju ostvareni su u iznosu od 43.456,76 eura, a odnose se na prihode ostvarene od naknada za korištenje usluga dječjeg vrtića i kraćeg programa engleskog jezika za vrtićke skupine. U odnosu na prethodno razdoblje prihodi ove skupine smanjeni su za 5,6%, a razlog je manji broj polaznika dječjeg vrtića u odnosu na prethodno izvještajno razdoblje.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234.493,31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258.245,49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110,1</w:t>
            </w:r>
          </w:p>
        </w:tc>
      </w:tr>
    </w:tbl>
    <w:p>
      <w:pPr>
        <w:spacing w:before="0" w:after="0"/>
      </w:pPr>
    </w:p>
    <w:p>
      <w:r>
        <w:t xml:space="preserve">Prihodi iz nadležnog proračuna – Prihodi po ovoj osnovi ostvareni su u iznosu od 258.245,49 eura, a odnose se na prihode iz nadležnog proračuna za financiranje rashoda poslovanja u iznosu 257.400,49 eura (plaće, režijski troškovi, troškovi redovnog poslovanja) te za nabavu nefinancijske imovine (kosilica i trimer za travu) u iznosu od 845,00 eura. Prihodi ove skupine značajno su porasli zbog dodatne potrebe za sredstvima nadležnog proračuna, a sve uslijed i daljnjeg rasta cijena materijalnih troškova, ali i rasta troškova osoblja.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201.109,46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237.750,11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118,2</w:t>
            </w:r>
          </w:p>
        </w:tc>
      </w:tr>
    </w:tbl>
    <w:p>
      <w:pPr>
        <w:spacing w:before="0" w:after="0"/>
      </w:pPr>
    </w:p>
    <w:p>
      <w:r>
        <w:t xml:space="preserve">Rashodi za zaposlene – Rashodi po ovoj osnovi ostvareni su u iznosu 237.750,11 eura i to kako slijedi:</w:t>
      </w:r>
    </w:p>
    <w:p>
      <w:pPr>
        <w:pStyle w:val="ListParagraph"/>
        <w:numPr>
          <w:ilvl w:val="0"/>
          <w:numId w:val="2"/>
        </w:numPr>
      </w:pPr>
      <w:r>
        <w:t xml:space="preserve">Bruto plaće (3111) odnose se na plaće 13 redovnih djelatnika dječjeg vrtića u iznosu 191.878,13 eura, a u odnosu na prethodno razdoblje stavka je povećana za 18,2% zbog rasta osnovice i koeficijenata za obračun plaća  te dodatnog zapošljavanje još jedne odgojiteljice</w:t>
      </w:r>
    </w:p>
    <w:p>
      <w:pPr>
        <w:pStyle w:val="ListParagraph"/>
        <w:numPr>
          <w:ilvl w:val="0"/>
          <w:numId w:val="2"/>
        </w:numPr>
      </w:pPr>
      <w:r>
        <w:t xml:space="preserve">Ostali rashodi za zaposlene (312)  iznose 14.212,00 eura, a odnose se na nagrade za ostvarene radne rezultate, isplaćenu Uskrsnicu, regres i Božićnicu, te naknade za bolovanja preko 90 dana i naknadu za smrtni slučaj.</w:t>
      </w:r>
    </w:p>
    <w:p>
      <w:pPr>
        <w:pStyle w:val="ListParagraph"/>
        <w:numPr>
          <w:ilvl w:val="0"/>
          <w:numId w:val="2"/>
        </w:numPr>
      </w:pPr>
      <w:r>
        <w:t xml:space="preserve">Doprinosi na plaće svih zaposlenika (3132)  iznose 31.659,98 eura.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76.423,02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72.371,94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w:t>
            </w:r>
          </w:p>
        </w:tc>
      </w:tr>
    </w:tbl>
    <w:p>
      <w:pPr>
        <w:spacing w:before="0" w:after="0"/>
      </w:pPr>
    </w:p>
    <w:p>
      <w:r>
        <w:t xml:space="preserve">Materijalni rashodi - Rashodi po ovoj osnovi ostvareni su u iznosu 72.371,94 eura, a u odnosu na prethodno izvještajno razdoblje nema značajnijih odstupanja. Rashodi navedene skupine odnose se na troškove redovnog poslovanja dječjeg vrtića (režijski troškovi, uredski materijal, sitni inventar, materijal i usluge za tekuće i investicijsko održavanje itd.). Najznačajniji rashod ove skupine odnosi se na nabavu namirnica za potrebe prehrane.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w:t>
            </w:r>
          </w:p>
        </w:tc>
      </w:tr>
    </w:tbl>
    <w:p>
      <w:pPr>
        <w:spacing w:before="0" w:after="0"/>
      </w:pPr>
    </w:p>
    <w:p>
      <w:r>
        <w:t xml:space="preserve">Financijski rashodi – Rashodi po ovoj osnovi ostvareni su u iznosu 644,69 eura, a odnose se na bankarske usluge i usluge platnog prometa, a razlog njihovog povećanja je rast cijena bankarskih usluga.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106,0</w:t>
            </w:r>
          </w:p>
        </w:tc>
      </w:tr>
    </w:tbl>
    <w:p>
      <w:pPr>
        <w:spacing w:before="0" w:after="0"/>
      </w:pPr>
    </w:p>
    <w:p>
      <w:r>
        <w:t xml:space="preserve">Dječji vrtić Veliko Trojstvo je prema bilanci na dan 31.12.2024. godine iskazao manjak prihoda nad rashodima u iznosu 11.340,25 eura, i radi se o tzv. "metodološkom manjku“. Pokriće „metodološkog“ manjka Dječjeg vrtića Veliko Trojstvo ostvaruje se doznačenim sredstvima nadležnog proračuna tijekom siječnja 2025. godine. Sredstvima koja će rezultirati prihodom od nadležnog proračuna na skupini 671 na početku proračunske 2025. godine biti će pokriven nastali „metodološki“ manjak.</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w:t>
            </w:r>
          </w:p>
        </w:tc>
      </w:tr>
    </w:tbl>
    <w:p>
      <w:pPr>
        <w:spacing w:before="0" w:after="0"/>
      </w:pPr>
    </w:p>
    <w:p>
      <w:r>
        <w:t xml:space="preserve">Rashodi za nabavu proizvedene dugotrajne imovine iznose 845,00 eura. Rashodi ove skupine odnose se na nabavu kosilice i trimera za travu kako bih se omogućilo lakše održavanje okoliša oko dječjeg vrtića.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8.713,75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9.558,75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109,7</w:t>
            </w:r>
          </w:p>
        </w:tc>
      </w:tr>
    </w:tbl>
    <w:p>
      <w:pPr>
        <w:spacing w:before="0" w:after="0"/>
      </w:pPr>
    </w:p>
    <w:p>
      <w:r>
        <w:t xml:space="preserve">Uređaji, strojevi i oprema za ostale namjene - povećanje od 9,7°% odnosi se na nabavu opreme za košnju i održavanje okoliša oko zgrade dječjeg vrtića.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7.916,79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w:t>
            </w:r>
          </w:p>
        </w:tc>
      </w:tr>
    </w:tbl>
    <w:p>
      <w:pPr>
        <w:spacing w:before="0" w:after="0"/>
      </w:pPr>
    </w:p>
    <w:p>
      <w:r>
        <w:t xml:space="preserve">Sitni inventar i auto gume -  povećanje od 5,7% u najvećem iznosu odnosi se na nabavu pribora i posuđa za potrebe kuhinje dječjeg vrtića te manjeg inventara potrebnog za rad vrtićkih skupina. Godišnji ispravak vrijednosti sitnog inventara je obavljen u 100%-om iznosu.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282.053,79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311.611,74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bl>
    <w:p>
      <w:pPr>
        <w:spacing w:before="0" w:after="0"/>
      </w:pPr>
    </w:p>
    <w:p>
      <w:r>
        <w:t xml:space="preserve">Funkcijska klasifikacija sadrži rashode razvrstane prema njihovoj namjeni. Prema funkcijskoj klasifikaciji razvrstavaju se rashodi poslovanja razreda 3 i rashodi za nabavu nefinancijske imovine razreda 4. S obzirom na to da je Dječji vrtić Veliko Trojstvo osnovan kao javna ustanova za predškolski odgoj i obrazovanje te skrb o djeci rane i predškolske dobi, a u okviru djelatnosti predškolskog odgoja i obrazovanja te skrbi o djeci rane i predškolske dobi ostvaruje programe njege, odgoja, obrazovanja, zdravstvene zaštite, prehrane i zdravstvene skrbi djece rane i predškolske dobi u skladu s razvojnim osobinama i potrebama djece, svi navedeni rashodi razreda 3 i 4 svrstavaju se pod funkciju 0911 - Predškolsko i osnovno obrazovanje u iznosu od 311.611,74 eura.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Promjene u vrijednosti i obujmu imovine i obveza evidentiraju se kao poslovni događaji koji mijenjaju vrijednosti ili obujam imovine ili obveza, a da se pri tome ne iskazuju prihodi ili rashodi niti primici ili izdaci. Iznos od 4.311,03 eura kao smanjenje proizvedene dugotrajne imovine odnosi se na redovni godišnji ispavak vrijednosti imovine.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Dječji vrtić Veliko Trojstvo pravovremeno i ažurno podmiruje sve svoje dospjele obveze, stoga na dan 31.12.2025. godine nema nepodmirenih, a dospjelih obveza.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 31.12.2025. godine iznosi 23.632,21 eura te su sve obveze nedospjele. Obveze na kraju izvještajnog razdoblja koje su nedospjele odnose se na:</w:t>
      </w:r>
    </w:p>
    <w:p>
      <w:pPr>
        <w:pStyle w:val="ListParagraph"/>
        <w:numPr>
          <w:ilvl w:val="0"/>
          <w:numId w:val="2"/>
        </w:numPr>
      </w:pPr>
      <w:r>
        <w:t xml:space="preserve">Obveza za plaće i naknade djelatnika Dječjeg vrtića Veliko Trojstvo za mjesec prosinac u iznosu 20.859,42 eura</w:t>
      </w:r>
    </w:p>
    <w:p>
      <w:pPr>
        <w:pStyle w:val="ListParagraph"/>
        <w:numPr>
          <w:ilvl w:val="0"/>
          <w:numId w:val="2"/>
        </w:numPr>
      </w:pPr>
      <w:r>
        <w:t xml:space="preserve">Obveza za materijalne rashode u iznosu od 2.772,79 eura</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b5ddc64c90ea4d4d" /><Relationship Type="http://schemas.openxmlformats.org/officeDocument/2006/relationships/numbering" Target="/word/numbering.xml" Id="Rb02732b002a9465f" /></Relationships>
</file>